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5977CF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0A11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F06EBD">
        <w:rPr>
          <w:rFonts w:ascii="Times New Roman" w:hAnsi="Times New Roman" w:cs="Times New Roman"/>
          <w:b/>
          <w:sz w:val="28"/>
          <w:szCs w:val="28"/>
        </w:rPr>
        <w:t>4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977CF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с набивными мячами, технике подач по зонам.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5977CF" w:rsidRDefault="005977CF" w:rsidP="0059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5977CF" w:rsidRDefault="005977CF" w:rsidP="0059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 – 229 с.</w:t>
      </w:r>
    </w:p>
    <w:p w:rsidR="005977CF" w:rsidRDefault="005977CF" w:rsidP="0059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5977CF" w:rsidRDefault="005977CF" w:rsidP="005977C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5977CF" w:rsidRDefault="005977CF" w:rsidP="005977C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C05571" w:rsidRPr="005977CF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>выполнения приема игры после перемещения и стойки. Исходные положения входят в подготовительную фазу приема игры, отлича</w:t>
      </w:r>
      <w:r w:rsidR="005977CF">
        <w:rPr>
          <w:rFonts w:ascii="Times New Roman" w:hAnsi="Times New Roman" w:cs="Times New Roman"/>
          <w:sz w:val="28"/>
          <w:szCs w:val="28"/>
        </w:rPr>
        <w:t xml:space="preserve">ются от стойки положением рук. </w:t>
      </w:r>
      <w:r w:rsidRPr="001B694A">
        <w:rPr>
          <w:rFonts w:ascii="Times New Roman" w:hAnsi="Times New Roman" w:cs="Times New Roman"/>
          <w:sz w:val="28"/>
          <w:szCs w:val="28"/>
        </w:rPr>
        <w:t xml:space="preserve">В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Передвижения шагом и бегом характеризуются мягкостью (отсутствием вертикальных ко</w:t>
      </w:r>
      <w:r w:rsidR="005977CF">
        <w:rPr>
          <w:rFonts w:ascii="Times New Roman" w:hAnsi="Times New Roman" w:cs="Times New Roman"/>
          <w:sz w:val="28"/>
          <w:szCs w:val="28"/>
        </w:rPr>
        <w:t>лебаний общего центра масс (ОЦМ</w:t>
      </w:r>
      <w:r w:rsidRPr="001B694A">
        <w:rPr>
          <w:rFonts w:ascii="Times New Roman" w:hAnsi="Times New Roman" w:cs="Times New Roman"/>
          <w:sz w:val="28"/>
          <w:szCs w:val="28"/>
        </w:rPr>
        <w:t>), которая достигается неполным выпрямлением ног в коленных суставах.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). Левую руку после махового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Нападающий удар включает разбег, толчок, собственно нападающий 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lastRenderedPageBreak/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7CF" w:rsidRPr="005977CF" w:rsidRDefault="00951422" w:rsidP="00C70A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977C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77CF">
        <w:rPr>
          <w:rFonts w:ascii="Times New Roman" w:hAnsi="Times New Roman" w:cs="Times New Roman"/>
          <w:bCs/>
          <w:sz w:val="28"/>
          <w:szCs w:val="28"/>
        </w:rPr>
        <w:t>Написать технику п</w:t>
      </w:r>
      <w:r w:rsidR="005977CF" w:rsidRPr="005977CF">
        <w:rPr>
          <w:rFonts w:ascii="Times New Roman" w:hAnsi="Times New Roman"/>
          <w:bCs/>
          <w:sz w:val="28"/>
          <w:szCs w:val="28"/>
          <w:lang w:eastAsia="en-US"/>
        </w:rPr>
        <w:t>рием</w:t>
      </w:r>
      <w:r w:rsidR="005977CF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5977CF" w:rsidRPr="005977CF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руками.</w:t>
      </w:r>
    </w:p>
    <w:p w:rsidR="005977CF" w:rsidRPr="005977CF" w:rsidRDefault="005977CF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7CF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Написать технику п</w:t>
      </w:r>
      <w:r w:rsidRPr="005977CF">
        <w:rPr>
          <w:rFonts w:ascii="Times New Roman" w:hAnsi="Times New Roman"/>
          <w:bCs/>
          <w:sz w:val="28"/>
          <w:szCs w:val="28"/>
          <w:lang w:eastAsia="en-US"/>
        </w:rPr>
        <w:t>рямо</w:t>
      </w:r>
      <w:r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Pr="005977CF">
        <w:rPr>
          <w:rFonts w:ascii="Times New Roman" w:hAnsi="Times New Roman"/>
          <w:bCs/>
          <w:sz w:val="28"/>
          <w:szCs w:val="28"/>
          <w:lang w:eastAsia="en-US"/>
        </w:rPr>
        <w:t xml:space="preserve"> нападающ</w:t>
      </w:r>
      <w:r>
        <w:rPr>
          <w:rFonts w:ascii="Times New Roman" w:hAnsi="Times New Roman"/>
          <w:bCs/>
          <w:sz w:val="28"/>
          <w:szCs w:val="28"/>
          <w:lang w:eastAsia="en-US"/>
        </w:rPr>
        <w:t>его</w:t>
      </w:r>
      <w:r w:rsidRPr="005977CF">
        <w:rPr>
          <w:rFonts w:ascii="Times New Roman" w:hAnsi="Times New Roman"/>
          <w:bCs/>
          <w:sz w:val="28"/>
          <w:szCs w:val="28"/>
          <w:lang w:eastAsia="en-US"/>
        </w:rPr>
        <w:t xml:space="preserve"> удар</w:t>
      </w:r>
      <w:r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5977CF">
        <w:rPr>
          <w:rFonts w:ascii="Times New Roman" w:hAnsi="Times New Roman"/>
          <w:bCs/>
          <w:sz w:val="28"/>
          <w:szCs w:val="28"/>
          <w:lang w:eastAsia="en-US"/>
        </w:rPr>
        <w:t xml:space="preserve"> с места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59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977CF">
        <w:rPr>
          <w:rFonts w:ascii="Times New Roman" w:hAnsi="Times New Roman" w:cs="Times New Roman"/>
          <w:sz w:val="28"/>
          <w:szCs w:val="28"/>
        </w:rPr>
        <w:t xml:space="preserve">  до </w:t>
      </w:r>
      <w:r w:rsidR="00CD0F59">
        <w:rPr>
          <w:rFonts w:ascii="Times New Roman" w:hAnsi="Times New Roman" w:cs="Times New Roman"/>
          <w:sz w:val="28"/>
          <w:szCs w:val="28"/>
        </w:rPr>
        <w:t>1</w:t>
      </w:r>
      <w:r w:rsidR="005977CF">
        <w:rPr>
          <w:rFonts w:ascii="Times New Roman" w:hAnsi="Times New Roman" w:cs="Times New Roman"/>
          <w:sz w:val="28"/>
          <w:szCs w:val="28"/>
        </w:rPr>
        <w:t>6</w:t>
      </w:r>
      <w:r w:rsidR="00CD0F59">
        <w:rPr>
          <w:rFonts w:ascii="Times New Roman" w:hAnsi="Times New Roman" w:cs="Times New Roman"/>
          <w:sz w:val="28"/>
          <w:szCs w:val="28"/>
        </w:rPr>
        <w:t>.11</w:t>
      </w:r>
      <w:r w:rsidR="00C055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6466E"/>
    <w:rsid w:val="000C1D7F"/>
    <w:rsid w:val="000F7767"/>
    <w:rsid w:val="00192121"/>
    <w:rsid w:val="001B694A"/>
    <w:rsid w:val="002C11FB"/>
    <w:rsid w:val="0046659D"/>
    <w:rsid w:val="005977CF"/>
    <w:rsid w:val="006540FD"/>
    <w:rsid w:val="006950F7"/>
    <w:rsid w:val="00871308"/>
    <w:rsid w:val="008F5661"/>
    <w:rsid w:val="00951422"/>
    <w:rsid w:val="00993156"/>
    <w:rsid w:val="009E0098"/>
    <w:rsid w:val="00B02D2A"/>
    <w:rsid w:val="00C05571"/>
    <w:rsid w:val="00C70A11"/>
    <w:rsid w:val="00CC2699"/>
    <w:rsid w:val="00CD0F59"/>
    <w:rsid w:val="00D2375A"/>
    <w:rsid w:val="00DC0DB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2020-10-09T09:05:00Z</dcterms:created>
  <dcterms:modified xsi:type="dcterms:W3CDTF">2021-11-08T10:29:00Z</dcterms:modified>
</cp:coreProperties>
</file>